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Style w:val="Forte"/>
          <w:rFonts w:ascii="Arial" w:hAnsi="Arial" w:cs="Arial"/>
          <w:bCs w:val="0"/>
          <w:color w:val="auto"/>
          <w:sz w:val="24"/>
          <w:szCs w:val="24"/>
          <w:u w:val="single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AUXÍLIO AOS PESCADORES – LEI MUNICIPAL N° 1.790/2019</w:t>
      </w: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Pano de rede malha 80 milímetros entre nós - 100 metros de comprimento – de 45 a 50 malhas de altura - fio 0,50 mm;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Rolo de fio polipropileno, 2,00 mm, com 250 g;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Cordas de chumbo para entralho - rolo com 100 metros;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Cordas de boia para entralho - rolo com 100 metros;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Colete salva vidas, com resistência entre 60 e 120 kg, homologado pela Marinha do Brasil. 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>Caixa térmica 50 litros.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Os matérias são disponibilizados com intervalo mínimo de dois anos. </w:t>
      </w:r>
    </w:p>
    <w:p>
      <w:pPr>
        <w:pStyle w:val="PargrafodaLista"/>
        <w:ind w:left="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  <w:spacing w:val="-8"/>
        </w:rPr>
        <w:t xml:space="preserve">Limitado a um benefício por unidade familiar. </w:t>
      </w:r>
    </w:p>
    <w:p>
      <w:pPr>
        <w:pStyle w:val="PargrafodaLista"/>
        <w:jc w:val="both"/>
        <w:rPr>
          <w:rFonts w:ascii="Arial" w:hAnsi="Arial" w:cs="Arial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Na Secretaria de Agricultura, com a comprovação dos documentos abaixo relacionados.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12 meses.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Possuir carteira profissional de pescador há no mínimo 12 (doze) meses;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Residir no município há no mínimo 03 (três) anos;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Estar em dia com o cadastro de pescador;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Negativas de débito municipal (produtor beneficiário e cônjuge).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(</w:t>
      </w:r>
      <w:r>
        <w:rPr>
          <w:rStyle w:val="Forte"/>
          <w:rFonts w:ascii="Arial" w:hAnsi="Arial" w:cs="Arial"/>
          <w:b/>
          <w:shd w:val="clear" w:color="auto" w:fill="FFFFFF"/>
        </w:rPr>
        <w:t>X</w:t>
      </w:r>
      <w:r>
        <w:rPr>
          <w:rStyle w:val="Forte"/>
          <w:rFonts w:ascii="Arial" w:hAnsi="Arial" w:cs="Arial"/>
          <w:shd w:val="clear" w:color="auto" w:fill="FFFFFF"/>
        </w:rPr>
        <w:t>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E-mail: 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2020-06-19T18:27:00Z</dcterms:created>
  <dcterms:modified xsi:type="dcterms:W3CDTF">2020-06-19T18:27:00Z</dcterms:modified>
</cp:coreProperties>
</file>