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color w:val="auto"/>
          <w:sz w:val="24"/>
          <w:szCs w:val="24"/>
          <w:u w:val="single"/>
        </w:rPr>
        <w:t xml:space="preserve">AUXÍLIO PISCICULTURA COMERCIAL- 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CALCÁRIO CALCÍTICO - LEI 1.790/2019</w:t>
      </w:r>
    </w:p>
    <w:bookmarkEnd w:id="0"/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pStyle w:val="PargrafodaLista"/>
        <w:spacing w:after="12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Calcário </w:t>
      </w:r>
      <w:proofErr w:type="spellStart"/>
      <w:r>
        <w:rPr>
          <w:rFonts w:ascii="Arial" w:hAnsi="Arial" w:cs="Arial"/>
        </w:rPr>
        <w:t>calcítico</w:t>
      </w:r>
      <w:proofErr w:type="spellEnd"/>
      <w:r>
        <w:rPr>
          <w:rFonts w:ascii="Arial" w:hAnsi="Arial" w:cs="Arial"/>
        </w:rPr>
        <w:t xml:space="preserve"> 01 tonelada por hectare, quando da construção ou reforma do açude, limitando-se ao tamanho/superfície do açude, reembolso de até 50 </w:t>
      </w:r>
      <w:proofErr w:type="spellStart"/>
      <w:r>
        <w:rPr>
          <w:rFonts w:ascii="Arial" w:hAnsi="Arial" w:cs="Arial"/>
        </w:rPr>
        <w:t>UPRIs</w:t>
      </w:r>
      <w:proofErr w:type="spellEnd"/>
      <w:r>
        <w:rPr>
          <w:rFonts w:ascii="Arial" w:hAnsi="Arial" w:cs="Arial"/>
        </w:rPr>
        <w:t xml:space="preserve"> por tonelada.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 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Por chamamento público.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Por chamamento público.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Protocolar a Nota Fiscal de aquisição do referido calcário;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 (Registro de Imóveis) atualizada;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Comprovação de estar em dia com o cadastro de produtor rural;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Comprovação de estar em dia com as notas de produtor rural;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Comprovação de estar em dia com o Certificado de Cadastro de Imóveis Rurais (CCIR);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adimplência com as obrigações fiscais e cadastrais junto as instâncias Municipal, Estadual e Federal, produtor beneficiário e cônjuge: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negativa de débitos municipal: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negativa de débitos estadual: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negativa de débitos federal: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negativa de débitos do ITR;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emitida pela Secretaria de Meio Ambiente de que está sendo preservada as gramas às margens das estradas municipais ao longo de sua propriedade (quando for o caso);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propriedades que não façam divisa com estradas municipais o produtor assinará Declaração de que sua propriedade não faz divisa com estradas municipais;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Possuir conservação de solo adequada, comprovada através de vistoria a ser realizada pela equipe técnica da Secretaria de Agricultura e Meio Ambiente, que emitirá o Laudo de Vistoria.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Cumprir os requisitos do chamamento público.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NÃO(X)     SIM</w:t>
      </w:r>
      <w:r>
        <w:rPr>
          <w:rStyle w:val="Forte"/>
          <w:rFonts w:ascii="Arial" w:hAnsi="Arial" w:cs="Arial"/>
          <w:shd w:val="clear" w:color="auto" w:fill="FFFFFF"/>
        </w:rPr>
        <w:tab/>
      </w:r>
      <w:r>
        <w:rPr>
          <w:rStyle w:val="Forte"/>
          <w:rFonts w:ascii="Arial" w:hAnsi="Arial" w:cs="Arial"/>
          <w:shd w:val="clear" w:color="auto" w:fill="FFFFFF"/>
        </w:rPr>
        <w:tab/>
        <w:t>VALOR: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Paço Municipal Tancredo Neves – Secretaria de Agricultura - Rua São Miguel do Iguaçu, 1891, Centro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3559-8028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bCs/>
          <w:sz w:val="24"/>
          <w:szCs w:val="24"/>
          <w:lang w:eastAsia="pt-BR"/>
        </w:rPr>
        <w:t>agricultura@itaipulandia.pr.gov.br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 X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Obs: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2020-06-19T18:39:00Z</dcterms:created>
  <dcterms:modified xsi:type="dcterms:W3CDTF">2020-06-19T18:39:00Z</dcterms:modified>
</cp:coreProperties>
</file>