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HORA MÁQUINA CAMINHÃO CAÇAMBA TOCO- LEI MUNICIPAL N° 1.792/2019</w:t>
      </w:r>
    </w:p>
    <w:bookmarkEnd w:id="0"/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Caminhão Caçamba Basculante Toco, com acompanhamento de máquina para carregamento ou distribuição,</w:t>
      </w:r>
      <w:r>
        <w:rPr>
          <w:rFonts w:ascii="Arial" w:hAnsi="Arial" w:cs="Arial"/>
          <w:bCs/>
          <w:sz w:val="24"/>
          <w:szCs w:val="24"/>
        </w:rPr>
        <w:t xml:space="preserve"> para realizar serviços de transporte e fornecimento de terra, em propriedades rurais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15,00 UPRIs  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Os serviços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Caminhão Caçamba Basculante, para transporte e fornecimento de terra para execução de terraplanagem, em propriedades rurais,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limitar-se-á a 25 (vinte e cinco) cargas anuais por propriedade, mesmo que o requerente recolha a tarifa. O agendamento só será realizado quando houver disponibilidade por parte do Município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Ficará a cargo da Secretaria a não liberação do recolhimento de tarifas, em casos de excesso de serviços já agendados, ou em casos de maquinários,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tipo de serviço na</w:t>
      </w:r>
      <w:r>
        <w:rPr>
          <w:rFonts w:ascii="Arial" w:hAnsi="Arial" w:cs="Arial"/>
          <w:bCs/>
          <w:sz w:val="24"/>
          <w:szCs w:val="24"/>
        </w:rPr>
        <w:t xml:space="preserve"> agricultura, será</w:t>
      </w:r>
      <w:r>
        <w:rPr>
          <w:rFonts w:ascii="Arial" w:hAnsi="Arial" w:cs="Arial"/>
          <w:sz w:val="24"/>
          <w:szCs w:val="24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4041F0"/>
    <w:multiLevelType w:val="hybridMultilevel"/>
    <w:tmpl w:val="5816DB64"/>
    <w:lvl w:ilvl="0" w:tplc="4E5CAD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2020-06-19T18:00:00Z</dcterms:created>
  <dcterms:modified xsi:type="dcterms:W3CDTF">2020-06-19T18:00:00Z</dcterms:modified>
</cp:coreProperties>
</file>