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color w:val="auto"/>
          <w:sz w:val="24"/>
          <w:szCs w:val="24"/>
          <w:u w:val="single"/>
          <w:shd w:val="clear" w:color="auto" w:fill="FFFFFF"/>
        </w:rPr>
        <w:t>SUBSÍDIO HORA MÁQUINA CAMINHÃO DISTRIBUIDOR DE ADUBO QUÍMICO- LEI MUNICIPAL N° 1.792/2019</w:t>
      </w:r>
    </w:p>
    <w:bookmarkEnd w:id="0"/>
    <w:p>
      <w:pPr>
        <w:pStyle w:val="Ttulo5"/>
        <w:shd w:val="clear" w:color="auto" w:fill="FFFFFF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</w:p>
    <w:p>
      <w:pPr>
        <w:pStyle w:val="Ttulo5"/>
        <w:shd w:val="clear" w:color="auto" w:fill="FFFFFF"/>
        <w:spacing w:before="0" w:line="276" w:lineRule="auto"/>
        <w:jc w:val="both"/>
        <w:rPr>
          <w:rStyle w:val="Forte"/>
          <w:rFonts w:ascii="Arial" w:hAnsi="Arial" w:cs="Arial"/>
          <w:bCs w:val="0"/>
          <w:color w:val="auto"/>
          <w:sz w:val="24"/>
          <w:szCs w:val="24"/>
        </w:rPr>
      </w:pPr>
      <w:r>
        <w:rPr>
          <w:rStyle w:val="Forte"/>
          <w:rFonts w:ascii="Arial" w:hAnsi="Arial" w:cs="Arial"/>
          <w:bCs w:val="0"/>
          <w:color w:val="auto"/>
          <w:sz w:val="24"/>
          <w:szCs w:val="24"/>
        </w:rPr>
        <w:t>Descrição do Serviço: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Caminhão Distribuidor de Adubo Orgânico Líquido com tanque distribuidor de 12 mil litros, carregamento e distribuição. O produtor deverá indicar o local da retirada do adubo orgânico</w:t>
      </w:r>
      <w:r>
        <w:rPr>
          <w:rFonts w:ascii="Arial" w:hAnsi="Arial" w:cs="Arial"/>
          <w:bCs/>
          <w:sz w:val="24"/>
          <w:szCs w:val="24"/>
        </w:rPr>
        <w:t>.</w:t>
      </w:r>
    </w:p>
    <w:p>
      <w:pPr>
        <w:jc w:val="both"/>
        <w:rPr>
          <w:rFonts w:ascii="Arial" w:hAnsi="Arial" w:cs="Arial"/>
          <w:sz w:val="24"/>
          <w:szCs w:val="24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Possui Agendamento Prévio?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>(X) SIM      (    )NÃO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Como é realizado o agendamento?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b w:val="0"/>
        </w:rPr>
        <w:t xml:space="preserve">O interessado deverá realizar o pedido dos serviços no Pátio Municipal de Máquinas, providenciar a retirada da guia DAM - Documento de Arrecadação Municipal, no Departamento de Tributação, efetuar o pagamento em Banco autorizado, e em seguida apresentar o comprovante de pagamento no Pátio Municipal de Máquinas, que agendará os serviços solicitados, seguindo sempre o cronograma agendado. </w:t>
      </w:r>
    </w:p>
    <w:p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Prazo para primeiro atendimento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Aproximadamente 20 (vinte) dias.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>Documentação necessária: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Estar em dia com a prestação de contas das notas de produtor rural, e com o cadastro no Sistema de Produtor Rural – CAD/PRO;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Efetuar a tríplice lavagem nas embalagens de agrotóxicos e estar em conformidade com a entrega das embalagens de agrotóxicos;</w:t>
      </w:r>
    </w:p>
    <w:p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Respeitar a Legislação Ambiental do Município, Estado e União; </w:t>
      </w:r>
    </w:p>
    <w:p>
      <w:pPr>
        <w:spacing w:line="276" w:lineRule="auto"/>
        <w:jc w:val="both"/>
        <w:rPr>
          <w:rStyle w:val="Forte"/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Não fazer uso de agroquímicos que não possuem registro no </w:t>
      </w:r>
      <w:r>
        <w:rPr>
          <w:rFonts w:ascii="Arial" w:hAnsi="Arial" w:cs="Arial"/>
          <w:bCs/>
          <w:sz w:val="24"/>
          <w:szCs w:val="24"/>
        </w:rPr>
        <w:t>Ministério da Agricultura, Pecuária e Abastecimento – MAPA,</w:t>
      </w:r>
      <w:r>
        <w:rPr>
          <w:rFonts w:ascii="Arial" w:hAnsi="Arial" w:cs="Arial"/>
          <w:sz w:val="24"/>
          <w:szCs w:val="24"/>
        </w:rPr>
        <w:t xml:space="preserve"> e na Agência de Defesa Agropecuária do Paraná – ADAPAR.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b/>
          <w:shd w:val="clear" w:color="auto" w:fill="FFFFFF"/>
        </w:rPr>
        <w:t xml:space="preserve">Taxas: </w:t>
      </w:r>
    </w:p>
    <w:p>
      <w:pPr>
        <w:pStyle w:val="Ttulo1"/>
        <w:spacing w:before="0" w:line="276" w:lineRule="auto"/>
        <w:ind w:left="0"/>
        <w:jc w:val="both"/>
        <w:rPr>
          <w:rStyle w:val="Forte"/>
          <w:rFonts w:ascii="Arial" w:hAnsi="Arial" w:cs="Arial"/>
          <w:b/>
          <w:shd w:val="clear" w:color="auto" w:fill="FFFFFF"/>
        </w:rPr>
      </w:pPr>
      <w:r>
        <w:rPr>
          <w:rStyle w:val="Forte"/>
          <w:rFonts w:ascii="Arial" w:hAnsi="Arial" w:cs="Arial"/>
          <w:shd w:val="clear" w:color="auto" w:fill="FFFFFF"/>
        </w:rPr>
        <w:t xml:space="preserve">NÃO     SIM(X)         VALOR: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</w:rPr>
        <w:t>10,00 UPRIs.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Endereço: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Pátio Municipal de Máquinas Leonir Moreto, Avenida Itaipu s/n, - Itaipulândia-PR 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Telefone: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(45) 3559-1168.</w:t>
      </w:r>
    </w:p>
    <w:p>
      <w:pPr>
        <w:shd w:val="clear" w:color="auto" w:fill="FFFFFF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Horário de atendimento:</w:t>
      </w:r>
    </w:p>
    <w:p>
      <w:pPr>
        <w:shd w:val="clear" w:color="auto" w:fill="FFFFFF"/>
        <w:ind w:right="-225"/>
        <w:jc w:val="both"/>
        <w:rPr>
          <w:rFonts w:ascii="Arial" w:hAnsi="Arial" w:cs="Arial"/>
          <w:sz w:val="24"/>
          <w:szCs w:val="24"/>
          <w:lang w:eastAsia="pt-BR"/>
        </w:rPr>
      </w:pPr>
      <w:r>
        <w:rPr>
          <w:rFonts w:ascii="Arial" w:hAnsi="Arial" w:cs="Arial"/>
          <w:sz w:val="24"/>
          <w:szCs w:val="24"/>
          <w:lang w:eastAsia="pt-BR"/>
        </w:rPr>
        <w:t>07h 30 min às 11h 30min e 13h às 17h</w:t>
      </w:r>
    </w:p>
    <w:p>
      <w:pPr>
        <w:shd w:val="clear" w:color="auto" w:fill="FFFFFF"/>
        <w:ind w:right="-225"/>
        <w:jc w:val="both"/>
        <w:rPr>
          <w:rFonts w:ascii="Arial" w:hAnsi="Arial" w:cs="Arial"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 xml:space="preserve">E-mail: </w:t>
      </w:r>
      <w:r>
        <w:rPr>
          <w:rFonts w:ascii="Arial" w:hAnsi="Arial" w:cs="Arial"/>
          <w:bCs/>
          <w:sz w:val="24"/>
          <w:szCs w:val="24"/>
          <w:lang w:eastAsia="pt-BR"/>
        </w:rPr>
        <w:t>lucasdarosaantunes@hotamil.com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</w:rPr>
        <w:t>Acessibilidade: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(   )SIM     (    ) NÃO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b/>
          <w:bCs/>
          <w:sz w:val="24"/>
          <w:szCs w:val="24"/>
          <w:lang w:eastAsia="pt-BR"/>
        </w:rPr>
      </w:pPr>
      <w:r>
        <w:rPr>
          <w:rFonts w:ascii="Arial" w:hAnsi="Arial" w:cs="Arial"/>
          <w:b/>
          <w:bCs/>
          <w:sz w:val="24"/>
          <w:szCs w:val="24"/>
          <w:lang w:eastAsia="pt-BR"/>
        </w:rPr>
        <w:t>OBSERVAÇÃO: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Ficará a cargo da Secretaria a não liberação do recolhimento de tarifas, em casos de excesso de serviços já agendados, ou em casos de maquinários, ou implementos que estão em manutenção ou conserto.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Os </w:t>
      </w:r>
      <w:r>
        <w:rPr>
          <w:rFonts w:ascii="Arial" w:hAnsi="Arial" w:cs="Arial"/>
          <w:bCs/>
          <w:sz w:val="24"/>
          <w:szCs w:val="24"/>
        </w:rPr>
        <w:t>maquinários, ou implementos,</w:t>
      </w:r>
      <w:r>
        <w:rPr>
          <w:rFonts w:ascii="Arial" w:hAnsi="Arial" w:cs="Arial"/>
          <w:sz w:val="24"/>
          <w:szCs w:val="24"/>
        </w:rPr>
        <w:t xml:space="preserve"> terão prioridade na execução de serviços próprios do Município.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 execução dos serviços, o requerente deverá conferir o horímetro do maquinário no início e no fim dos trabalhos, assinar o comprovante do operador, declarando assim as horas efetuadas, ou cargas recebidas.</w:t>
      </w:r>
    </w:p>
    <w:p>
      <w:pPr>
        <w:pStyle w:val="PargrafodaLista"/>
        <w:spacing w:line="276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todos os tipos maquinários, mesmo que o requerente recolha a tarifa, será observado um limite máximo de 10 (dez) horas ao ano por máquina, salvo situações excepcionais que serão devidamente analisadas pela Secretaria, que poderá autorizar a execução dos serviços havendo disponibilidade de maquinário;</w:t>
      </w: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qualquer tipo de serviço na</w:t>
      </w:r>
      <w:r>
        <w:rPr>
          <w:rFonts w:ascii="Arial" w:hAnsi="Arial" w:cs="Arial"/>
          <w:bCs/>
          <w:sz w:val="24"/>
          <w:szCs w:val="24"/>
        </w:rPr>
        <w:t xml:space="preserve"> agricultura, será</w:t>
      </w:r>
      <w:r>
        <w:rPr>
          <w:rFonts w:ascii="Arial" w:hAnsi="Arial" w:cs="Arial"/>
          <w:sz w:val="24"/>
          <w:szCs w:val="24"/>
        </w:rPr>
        <w:t xml:space="preserve"> observada a prioridade aos interessados que não possuírem maquinário próprio, e que possuam área abaixo de 25 (vinte e cinco) hectares.</w:t>
      </w:r>
    </w:p>
    <w:p>
      <w:pPr>
        <w:shd w:val="clear" w:color="auto" w:fill="FFFFFF"/>
        <w:spacing w:line="276" w:lineRule="auto"/>
        <w:ind w:right="-225"/>
        <w:jc w:val="both"/>
        <w:rPr>
          <w:rFonts w:ascii="Arial" w:hAnsi="Arial" w:cs="Arial"/>
          <w:sz w:val="24"/>
          <w:szCs w:val="24"/>
          <w:lang w:val="pt-BR"/>
        </w:rPr>
      </w:pPr>
    </w:p>
    <w:sect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82B"/>
    <w:multiLevelType w:val="hybridMultilevel"/>
    <w:tmpl w:val="A6F6A662"/>
    <w:lvl w:ilvl="0" w:tplc="70D8A32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546D8"/>
    <w:multiLevelType w:val="hybridMultilevel"/>
    <w:tmpl w:val="4642BBD8"/>
    <w:lvl w:ilvl="0" w:tplc="91D6345E">
      <w:start w:val="28"/>
      <w:numFmt w:val="upperRoman"/>
      <w:lvlText w:val="%1."/>
      <w:lvlJc w:val="left"/>
      <w:pPr>
        <w:ind w:left="1155" w:hanging="7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5896C17"/>
    <w:multiLevelType w:val="hybridMultilevel"/>
    <w:tmpl w:val="DCA8AE3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9133A"/>
    <w:multiLevelType w:val="hybridMultilevel"/>
    <w:tmpl w:val="39BA1AFA"/>
    <w:lvl w:ilvl="0" w:tplc="3AAA0D42">
      <w:start w:val="1"/>
      <w:numFmt w:val="lowerLetter"/>
      <w:lvlText w:val="%1."/>
      <w:lvlJc w:val="right"/>
      <w:pPr>
        <w:ind w:left="720" w:hanging="360"/>
      </w:pPr>
      <w:rPr>
        <w:rFonts w:ascii="Arial" w:eastAsia="Times New Roman" w:hAnsi="Arial" w:cs="Arial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8788A"/>
    <w:multiLevelType w:val="hybridMultilevel"/>
    <w:tmpl w:val="38A0ACF0"/>
    <w:lvl w:ilvl="0" w:tplc="199A7AB0">
      <w:start w:val="2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E644B8-84E3-4FDB-A669-F839E9F5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color w:val="2E74B5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Times New Roman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pPr>
      <w:widowControl/>
      <w:autoSpaceDE/>
      <w:autoSpaceDN/>
      <w:ind w:left="720"/>
      <w:contextualSpacing/>
    </w:pPr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iPriority w:val="99"/>
    <w:pPr>
      <w:widowControl/>
      <w:autoSpaceDE/>
      <w:autoSpaceDN/>
      <w:spacing w:before="100" w:beforeAutospacing="1" w:after="100" w:afterAutospacing="1"/>
    </w:pPr>
    <w:rPr>
      <w:rFonts w:ascii="Trebuchet MS" w:hAnsi="Trebuchet MS"/>
      <w:color w:val="333333"/>
      <w:sz w:val="17"/>
      <w:szCs w:val="17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Deise Andrighetti</dc:creator>
  <cp:keywords/>
  <dc:description/>
  <cp:lastModifiedBy>Denise Deise Andrighetti</cp:lastModifiedBy>
  <cp:revision>2</cp:revision>
  <cp:lastPrinted>2020-06-05T12:32:00Z</cp:lastPrinted>
  <dcterms:created xsi:type="dcterms:W3CDTF">2020-06-19T18:01:00Z</dcterms:created>
  <dcterms:modified xsi:type="dcterms:W3CDTF">2020-06-19T18:01:00Z</dcterms:modified>
</cp:coreProperties>
</file>