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PROGRAMA DE INCENTIVO AO DESENVOLVIMENTO DAS ATIVIDADES DE SUINOCULTURA E AVICULTURA – LEI MUNICIPAL N° 1.321/2014</w:t>
      </w:r>
      <w:bookmarkEnd w:id="0"/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AVICULTURA: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Primeiro incentivo até 2.500 m² de telha metálica de galvalume, aluzinco ou similar, 0,43 mm;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incentivo: até 1.250 m² de telha metálica de galvalume, aluzinco ou similar, 0,43;</w:t>
      </w:r>
    </w:p>
    <w:p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SUINOCULTURA: </w:t>
      </w:r>
    </w:p>
    <w:p>
      <w:pPr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Primeiro incentivo até 465 t</w:t>
      </w:r>
      <w:r>
        <w:rPr>
          <w:rFonts w:ascii="Arial" w:hAnsi="Arial" w:cs="Arial"/>
          <w:spacing w:val="-8"/>
          <w:sz w:val="24"/>
          <w:szCs w:val="24"/>
        </w:rPr>
        <w:t>elhas de fibrocimento de 1,83 m x 1,10 m x 6 mm;</w:t>
      </w:r>
    </w:p>
    <w:p>
      <w:pPr>
        <w:ind w:left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até 80 goivos fibrocimento 6 mm;</w:t>
      </w:r>
    </w:p>
    <w:p>
      <w:pPr>
        <w:ind w:left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até 20 m³ pedra brita n°01;</w:t>
      </w:r>
    </w:p>
    <w:p>
      <w:pPr>
        <w:ind w:left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até 30 m³ areia média lavada;</w:t>
      </w:r>
    </w:p>
    <w:p>
      <w:pPr>
        <w:ind w:left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até 9.500 tijolos de cerâmica de 9cm x 14cm x 24cm;</w:t>
      </w:r>
    </w:p>
    <w:p>
      <w:pPr>
        <w:ind w:left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até 48 m³ de concreto Usinado FCK=20 MPA.</w:t>
      </w:r>
    </w:p>
    <w:p>
      <w:pPr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Segundo incentivo até 232 t</w:t>
      </w:r>
      <w:r>
        <w:rPr>
          <w:rFonts w:ascii="Arial" w:hAnsi="Arial" w:cs="Arial"/>
          <w:spacing w:val="-8"/>
          <w:sz w:val="24"/>
          <w:szCs w:val="24"/>
        </w:rPr>
        <w:t>elhas de fibrocimento de 1,83 m x 1,10 m x 6 mm;</w:t>
      </w:r>
    </w:p>
    <w:p>
      <w:pPr>
        <w:ind w:left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até 40 goivos fibrocimento 6 mm;</w:t>
      </w:r>
    </w:p>
    <w:p>
      <w:pPr>
        <w:ind w:left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até 10 m³ pedra brita n°01;</w:t>
      </w:r>
    </w:p>
    <w:p>
      <w:pPr>
        <w:ind w:left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até 15 m³ areia média lavada;</w:t>
      </w:r>
    </w:p>
    <w:p>
      <w:pPr>
        <w:ind w:left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até 4.750 tijolos de cerâmica de 9cm x 14cm x 24cm;</w:t>
      </w:r>
    </w:p>
    <w:p>
      <w:pPr>
        <w:ind w:left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até 24 m³ de concreto Usinado FCK=20 MPA.</w:t>
      </w:r>
    </w:p>
    <w:p>
      <w:pPr>
        <w:ind w:left="2268" w:hanging="2268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Terceiro incentivo e subsequentes: somente os serviços de terraplenagem, escavação de lagoa para suinocultura (esterqueira) e cascalhamento, necessário para a construção e desenvolvimento da atividade.  </w:t>
      </w:r>
    </w:p>
    <w:p>
      <w:pPr>
        <w:pStyle w:val="PargrafodaLista"/>
        <w:ind w:left="360"/>
        <w:jc w:val="both"/>
        <w:rPr>
          <w:rFonts w:ascii="Arial" w:hAnsi="Arial" w:cs="Arial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O produtor de posse de todos os documentos abaixo relacionados, faz o requerimento na Secretaria de Agricultura.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Até 30 (trinta) dias após o requerimento, após preenchido todos os requisitos.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Solicitação de incentivo  junto a Secretaria de Agricultura.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Cópia de RG e CPF (produtor e conjuge);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Matricula atualizada;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CCIR;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Proposta de parceria (integração) com a empresa;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Projeto técnico;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Negativa municipal;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Negativa estadual;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Negativa federal;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Negativa do ITR;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Comprovante de vacinação da aftosa e brucelose;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Cópia da licença prévia;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Cópia da licença de instalação;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Comprovante de financiamento Projeto de destinação de resíduos;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CAR – Cadastro Ambiental Rural;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Cadastro de produtor rural – estar em dia;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Estar em dia com as notas de produtor rural;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 w:val="0"/>
        </w:rPr>
        <w:t>Anuência do CDU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(X)    SIM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>VALOR: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Agricultura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agricultura@itaipulandia.pr.gov.br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2020-06-19T18:31:00Z</dcterms:created>
  <dcterms:modified xsi:type="dcterms:W3CDTF">2020-06-19T18:31:00Z</dcterms:modified>
</cp:coreProperties>
</file>