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333333"/>
          <w:sz w:val="24"/>
          <w:szCs w:val="24"/>
        </w:rPr>
      </w:pPr>
    </w:p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>SUBSÍDIO PARA PRODUÇÃO DE SILAGEM, FENO (FARDOS AMARRADOS) E DE PRE SECADO (EMBALADO EM PLÁSTICO FILME) – LEI MUNICIPAL N° 1.764/2019</w:t>
      </w:r>
    </w:p>
    <w:bookmarkEnd w:id="0"/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- subsídio para produção de silagem, feno (fardos amarrados) e de pre secado (embalado em plástico filme) – Lei Municipal n° 1.764/2019.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Fonts w:ascii="Arial" w:hAnsi="Arial" w:cs="Arial"/>
          <w:b w:val="0"/>
        </w:rPr>
        <w:t>Subsídio de 280 UPRIs por alqueire, limitado a dois alqueires ao ano.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Na Secretaria de Agricultura.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30 (tinta) dias.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Requerimento preenchido com no mínimo 05 dias de antecedência para produção de silagem e/ou de feno-fardos amarrados ou pré secado embalado em plástico filme, informando;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Estar em dia com as notas de produtor rural.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Negativas de débito municipal (produtor beneficiário e cônjuge);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Comprovação de vacinação do gado;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Nota fiscal de prestação do serviço da empresa contratada pelo produtor;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 for arrendatário: contrato de arrendamento com prazo de validade de no mínimo 03 anos.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agricultura@itaipilandia.pr.gov.br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2020-06-19T18:43:00Z</dcterms:created>
  <dcterms:modified xsi:type="dcterms:W3CDTF">2020-06-19T18:43:00Z</dcterms:modified>
</cp:coreProperties>
</file>